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23F" w:rsidRPr="008C0C33" w:rsidRDefault="003B723F">
      <w:pPr>
        <w:pStyle w:val="ConsPlusNormal"/>
      </w:pPr>
      <w:r w:rsidRPr="008C0C33">
        <w:t>Зарегистрировано в Минюсте России 12 декабря 2014 г. N 35162</w:t>
      </w:r>
    </w:p>
    <w:p w:rsidR="003B723F" w:rsidRPr="008C0C33" w:rsidRDefault="003B7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Title"/>
        <w:jc w:val="center"/>
      </w:pPr>
      <w:r w:rsidRPr="008C0C33">
        <w:t>МИНИСТЕРСТВО ТРУДА И СОЦИАЛЬНОЙ ЗАЩИТЫ РОССИЙСКОЙ ФЕДЕРАЦИИ</w:t>
      </w:r>
    </w:p>
    <w:p w:rsidR="003B723F" w:rsidRPr="008C0C33" w:rsidRDefault="003B723F">
      <w:pPr>
        <w:pStyle w:val="ConsPlusTitle"/>
        <w:jc w:val="center"/>
      </w:pPr>
    </w:p>
    <w:p w:rsidR="003B723F" w:rsidRPr="008C0C33" w:rsidRDefault="003B723F">
      <w:pPr>
        <w:pStyle w:val="ConsPlusTitle"/>
        <w:jc w:val="center"/>
      </w:pPr>
      <w:r w:rsidRPr="008C0C33">
        <w:t>ПРИКАЗ</w:t>
      </w:r>
    </w:p>
    <w:p w:rsidR="003B723F" w:rsidRPr="008C0C33" w:rsidRDefault="003B723F">
      <w:pPr>
        <w:pStyle w:val="ConsPlusTitle"/>
        <w:jc w:val="center"/>
      </w:pPr>
      <w:r w:rsidRPr="008C0C33">
        <w:t>от 14 ноября 2014 г. N 882н</w:t>
      </w:r>
    </w:p>
    <w:p w:rsidR="003B723F" w:rsidRPr="008C0C33" w:rsidRDefault="003B723F">
      <w:pPr>
        <w:pStyle w:val="ConsPlusTitle"/>
        <w:jc w:val="center"/>
      </w:pPr>
    </w:p>
    <w:p w:rsidR="003B723F" w:rsidRPr="008C0C33" w:rsidRDefault="003B723F">
      <w:pPr>
        <w:pStyle w:val="ConsPlusTitle"/>
        <w:jc w:val="center"/>
      </w:pPr>
      <w:r w:rsidRPr="008C0C33">
        <w:t>ОБ УТВЕРЖДЕНИИ ОСОБЕННОСТЕЙ</w:t>
      </w:r>
    </w:p>
    <w:p w:rsidR="003B723F" w:rsidRPr="008C0C33" w:rsidRDefault="003B723F">
      <w:pPr>
        <w:pStyle w:val="ConsPlusTitle"/>
        <w:jc w:val="center"/>
      </w:pPr>
      <w:r w:rsidRPr="008C0C33">
        <w:t>ПРОВЕДЕНИЯ СПЕЦИАЛЬНОЙ ОЦЕНКИ УСЛОВИЙ ТРУДА</w:t>
      </w:r>
    </w:p>
    <w:p w:rsidR="003B723F" w:rsidRPr="008C0C33" w:rsidRDefault="003B723F">
      <w:pPr>
        <w:pStyle w:val="ConsPlusTitle"/>
        <w:jc w:val="center"/>
      </w:pPr>
      <w:r w:rsidRPr="008C0C33">
        <w:t>НА РАБОЧИХ МЕСТАХ РАБОТНИКОВ, ПЕРЕЧЕНЬ ПРОФЕССИЙ</w:t>
      </w:r>
    </w:p>
    <w:p w:rsidR="003B723F" w:rsidRPr="008C0C33" w:rsidRDefault="003B723F">
      <w:pPr>
        <w:pStyle w:val="ConsPlusTitle"/>
        <w:jc w:val="center"/>
      </w:pPr>
      <w:r w:rsidRPr="008C0C33">
        <w:t>И ДОЛЖНОСТЕЙ КОТОРЫХ УТВЕРЖДЕН ПОСТАНОВЛЕНИЕМ ПРАВИТЕЛЬСТВА</w:t>
      </w:r>
    </w:p>
    <w:p w:rsidR="003B723F" w:rsidRPr="008C0C33" w:rsidRDefault="003B723F">
      <w:pPr>
        <w:pStyle w:val="ConsPlusTitle"/>
        <w:jc w:val="center"/>
      </w:pPr>
      <w:r w:rsidRPr="008C0C33">
        <w:t>РОССИЙСКОЙ ФЕДЕРАЦИИ ОТ 28 АПРЕЛЯ 2007 Г. N 252</w:t>
      </w: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В соответствии с </w:t>
      </w:r>
      <w:hyperlink r:id="rId4" w:history="1">
        <w:r w:rsidRPr="008C0C33">
          <w:t>частью 7 статьи 9</w:t>
        </w:r>
      </w:hyperlink>
      <w:r w:rsidRPr="008C0C33"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</w:t>
      </w:r>
      <w:hyperlink r:id="rId5" w:history="1">
        <w:r w:rsidRPr="008C0C33">
          <w:t>пунктом 7</w:t>
        </w:r>
      </w:hyperlink>
      <w:r w:rsidRPr="008C0C33"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Утвердить по согласованию с Министерством культуры Российской Федерации </w:t>
      </w:r>
      <w:hyperlink w:anchor="P31" w:history="1">
        <w:r w:rsidRPr="008C0C33">
          <w:t>особенности</w:t>
        </w:r>
      </w:hyperlink>
      <w:r w:rsidRPr="008C0C33">
        <w:t xml:space="preserve"> проведения специальной оценки условий труда на рабочих местах работников, </w:t>
      </w:r>
      <w:hyperlink r:id="rId6" w:history="1">
        <w:r w:rsidRPr="008C0C33">
          <w:t>перечень</w:t>
        </w:r>
      </w:hyperlink>
      <w:r w:rsidRPr="008C0C33">
        <w:t xml:space="preserve"> профессий и должностей которых утвержден постановлением Правительства Российской Федерации от 28 апреля 2007 г. N 252, согласно приложению.</w:t>
      </w: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jc w:val="right"/>
      </w:pPr>
      <w:r w:rsidRPr="008C0C33">
        <w:t>Министр</w:t>
      </w:r>
    </w:p>
    <w:p w:rsidR="003B723F" w:rsidRPr="008C0C33" w:rsidRDefault="003B723F">
      <w:pPr>
        <w:pStyle w:val="ConsPlusNormal"/>
        <w:jc w:val="right"/>
      </w:pPr>
      <w:r w:rsidRPr="008C0C33">
        <w:t>М.А.ТОПИЛИН</w:t>
      </w: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jc w:val="right"/>
      </w:pPr>
      <w:r w:rsidRPr="008C0C33">
        <w:t>Приложение</w:t>
      </w:r>
    </w:p>
    <w:p w:rsidR="003B723F" w:rsidRPr="008C0C33" w:rsidRDefault="003B723F">
      <w:pPr>
        <w:pStyle w:val="ConsPlusNormal"/>
        <w:jc w:val="right"/>
      </w:pPr>
      <w:r w:rsidRPr="008C0C33">
        <w:t>к приказу Министерства труда</w:t>
      </w:r>
    </w:p>
    <w:p w:rsidR="003B723F" w:rsidRPr="008C0C33" w:rsidRDefault="003B723F">
      <w:pPr>
        <w:pStyle w:val="ConsPlusNormal"/>
        <w:jc w:val="right"/>
      </w:pPr>
      <w:r w:rsidRPr="008C0C33">
        <w:t>и социальной защиты</w:t>
      </w:r>
    </w:p>
    <w:p w:rsidR="003B723F" w:rsidRPr="008C0C33" w:rsidRDefault="003B723F">
      <w:pPr>
        <w:pStyle w:val="ConsPlusNormal"/>
        <w:jc w:val="right"/>
      </w:pPr>
      <w:r w:rsidRPr="008C0C33">
        <w:t>Российской Федерации</w:t>
      </w:r>
    </w:p>
    <w:p w:rsidR="003B723F" w:rsidRPr="008C0C33" w:rsidRDefault="003B723F">
      <w:pPr>
        <w:pStyle w:val="ConsPlusNormal"/>
        <w:jc w:val="right"/>
      </w:pPr>
      <w:r w:rsidRPr="008C0C33">
        <w:t>от 14 ноября 2014 г. N 882н</w:t>
      </w: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Title"/>
        <w:jc w:val="center"/>
      </w:pPr>
      <w:bookmarkStart w:id="0" w:name="P31"/>
      <w:bookmarkEnd w:id="0"/>
      <w:r w:rsidRPr="008C0C33">
        <w:t>ОСОБЕННОСТИ</w:t>
      </w:r>
    </w:p>
    <w:p w:rsidR="003B723F" w:rsidRPr="008C0C33" w:rsidRDefault="003B723F">
      <w:pPr>
        <w:pStyle w:val="ConsPlusTitle"/>
        <w:jc w:val="center"/>
      </w:pPr>
      <w:r w:rsidRPr="008C0C33">
        <w:t>ПРОВЕДЕНИЯ СПЕЦИАЛЬНОЙ ОЦЕНКИ УСЛОВИЙ ТРУДА</w:t>
      </w:r>
    </w:p>
    <w:p w:rsidR="003B723F" w:rsidRPr="008C0C33" w:rsidRDefault="003B723F">
      <w:pPr>
        <w:pStyle w:val="ConsPlusTitle"/>
        <w:jc w:val="center"/>
      </w:pPr>
      <w:r w:rsidRPr="008C0C33">
        <w:t>НА РАБОЧИХ МЕСТАХ РАБОТНИКОВ, ПЕРЕЧЕНЬ ПРОФЕССИЙ</w:t>
      </w:r>
    </w:p>
    <w:p w:rsidR="003B723F" w:rsidRPr="008C0C33" w:rsidRDefault="003B723F">
      <w:pPr>
        <w:pStyle w:val="ConsPlusTitle"/>
        <w:jc w:val="center"/>
      </w:pPr>
      <w:r w:rsidRPr="008C0C33">
        <w:t>И ДОЛЖНОСТЕЙ КОТОРЫХ УТВЕРЖДЕН ПОСТАНОВЛЕНИЕМ ПРАВИТЕЛЬСТВА</w:t>
      </w:r>
    </w:p>
    <w:p w:rsidR="003B723F" w:rsidRPr="008C0C33" w:rsidRDefault="003B723F">
      <w:pPr>
        <w:pStyle w:val="ConsPlusTitle"/>
        <w:jc w:val="center"/>
      </w:pPr>
      <w:r w:rsidRPr="008C0C33">
        <w:t>РОССИЙСКОЙ ФЕДЕРАЦИИ ОТ 28 АПРЕЛЯ 2007 Г. N 252</w:t>
      </w: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1. Специальная оценка условий труда на рабочих местах работников, </w:t>
      </w:r>
      <w:hyperlink r:id="rId7" w:history="1">
        <w:r w:rsidRPr="008C0C33">
          <w:t>перечень</w:t>
        </w:r>
      </w:hyperlink>
      <w:r w:rsidRPr="008C0C33"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</w:t>
      </w:r>
      <w:proofErr w:type="spellStart"/>
      <w:r w:rsidRPr="008C0C33">
        <w:t>видеосъемочных</w:t>
      </w:r>
      <w:proofErr w:type="spellEnd"/>
      <w:r w:rsidRPr="008C0C33"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 &lt;1&gt; (далее соответственно - работники, рабочие места), осуществляется в соответствии с </w:t>
      </w:r>
      <w:hyperlink r:id="rId8" w:history="1">
        <w:r w:rsidRPr="008C0C33">
          <w:t>Методикой</w:t>
        </w:r>
      </w:hyperlink>
      <w:r w:rsidRPr="008C0C33">
        <w:t xml:space="preserve"> проведения специальной оценки условий труда &lt;2&gt; с учетом настоящих Особенностей.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--------------------------------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&lt;1&gt; Собрание законодательства Российской Федерации, 2007, N 19, ст. 2356.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&lt;2&gt; Утверждена </w:t>
      </w:r>
      <w:hyperlink r:id="rId9" w:history="1">
        <w:r w:rsidRPr="008C0C33">
          <w:t>приказом</w:t>
        </w:r>
      </w:hyperlink>
      <w:r w:rsidRPr="008C0C33">
        <w:t xml:space="preserve">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3B723F" w:rsidRPr="008C0C33" w:rsidRDefault="003B723F">
      <w:pPr>
        <w:pStyle w:val="ConsPlusNormal"/>
        <w:jc w:val="both"/>
      </w:pPr>
    </w:p>
    <w:p w:rsidR="003B723F" w:rsidRPr="008C0C33" w:rsidRDefault="003B723F">
      <w:pPr>
        <w:pStyle w:val="ConsPlusNormal"/>
        <w:ind w:firstLine="540"/>
        <w:jc w:val="both"/>
      </w:pPr>
      <w:r w:rsidRPr="008C0C33">
        <w:t>2. Деятельность экспертов и иных работников организации, проводящей специальную оценку условий труда, по проведению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осуществляется под контролем представителя работодателя.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3. В состав комиссии по проведению специальной оценки условий труда по предложению творческого союза, объединяющего работников, занятых на рабочих местах, в отношении условий труда на которых проводится специальная оценка условий труда, могут включаться представители такого творческого союза.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4. Идентификация потенциально вредных и (или) опасных производственных факторов, исследования (испытания) и измерения вредных и (или) опасных производственных факторов на рабочих местах работников, чья деятельность связана с публичным исполнением произведений или исполнение произведений которыми фиксируется на носителях информации или транслируется по телевидению, кабельным каналам и в информационно-телекоммуникационной сети "Интернет", осуществляется в ходе проведения репетиций, а также в период создания аудиовизуальных произведений на съемочных площадках и студиях звукозаписи.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5.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8C0C33">
        <w:t>травмоопасность</w:t>
      </w:r>
      <w:proofErr w:type="spellEnd"/>
      <w:r w:rsidRPr="008C0C33">
        <w:t>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6. Оценка </w:t>
      </w:r>
      <w:proofErr w:type="spellStart"/>
      <w:r w:rsidRPr="008C0C33">
        <w:t>травмоопасности</w:t>
      </w:r>
      <w:proofErr w:type="spellEnd"/>
      <w:r w:rsidRPr="008C0C33">
        <w:t xml:space="preserve"> рабочих мест проводится экспертом организации, проводящей специальную оценку условий труда.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7. Объектами оценки </w:t>
      </w:r>
      <w:proofErr w:type="spellStart"/>
      <w:r w:rsidRPr="008C0C33">
        <w:t>травмоопасности</w:t>
      </w:r>
      <w:proofErr w:type="spellEnd"/>
      <w:r w:rsidRPr="008C0C33">
        <w:t xml:space="preserve"> рабочих мест являются: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а) сценические комплексы театров, концертных залов, клубов, арены цирков, репетиционные залы, съемочные павильоны и площадки, телевизионные студии, студии звукозаписи и другие специализированные объекты, на которых непосредственно осуществляется деятельность работников (далее - специализированные объекты);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б) нестационарное оснащение, в том числе специальное оборудование, декорации, реквизит, используемые для осуществления профессиональной деятельности работников (далее - нестационарное оснащение).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8. Оценка </w:t>
      </w:r>
      <w:proofErr w:type="spellStart"/>
      <w:r w:rsidRPr="008C0C33">
        <w:t>травмоопасности</w:t>
      </w:r>
      <w:proofErr w:type="spellEnd"/>
      <w:r w:rsidRPr="008C0C33">
        <w:t xml:space="preserve"> рабочих мест проводится на соответствие специализированных объектов и нестационарного оснащения требованиям охраны труда, невыполнение которых может привести к </w:t>
      </w:r>
      <w:proofErr w:type="spellStart"/>
      <w:r w:rsidRPr="008C0C33">
        <w:t>травмированию</w:t>
      </w:r>
      <w:proofErr w:type="spellEnd"/>
      <w:r w:rsidRPr="008C0C33">
        <w:t xml:space="preserve"> работников, в том числе: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а) требованиям по защите от механических воздействий;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б) требованиям по защите от воздействия электрического тока.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9. При оценке </w:t>
      </w:r>
      <w:proofErr w:type="spellStart"/>
      <w:r w:rsidRPr="008C0C33">
        <w:t>травмоопасности</w:t>
      </w:r>
      <w:proofErr w:type="spellEnd"/>
      <w:r w:rsidRPr="008C0C33">
        <w:t xml:space="preserve"> рабочих мест проводится проверка специализированных объектов и нестационарного оснащения на соответствие требованиям охраны труда, в том числе отраслевым требованиям, а также на наличие на рабочем месте: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а) комплекта эксплуатационной документации;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б) средств защиты работников от воздействия движущихся частей оборудования, а также разлетающихся предметов;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в) сигнальной окраски и знаков безопасности;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г) сигнализаторов нарушений нормального функционирования оборудования, включая устройства, позволяющие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>д) защиты электрооборудования, электропроводки от различного рода воздействий.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10. Результаты оценки </w:t>
      </w:r>
      <w:proofErr w:type="spellStart"/>
      <w:r w:rsidRPr="008C0C33">
        <w:t>травмоопасности</w:t>
      </w:r>
      <w:proofErr w:type="spellEnd"/>
      <w:r w:rsidRPr="008C0C33">
        <w:t xml:space="preserve">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утверждается ее председателем.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11. По результатам оценки </w:t>
      </w:r>
      <w:proofErr w:type="spellStart"/>
      <w:r w:rsidRPr="008C0C33">
        <w:t>травмоопасности</w:t>
      </w:r>
      <w:proofErr w:type="spellEnd"/>
      <w:r w:rsidRPr="008C0C33">
        <w:t xml:space="preserve"> рабочих мест условия труда классифицируются следующим образом: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а) допустимый класс </w:t>
      </w:r>
      <w:proofErr w:type="spellStart"/>
      <w:r w:rsidRPr="008C0C33">
        <w:t>травмоопасности</w:t>
      </w:r>
      <w:proofErr w:type="spellEnd"/>
      <w:r w:rsidRPr="008C0C33"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8C0C33">
        <w:t>травмоопасных</w:t>
      </w:r>
      <w:proofErr w:type="spellEnd"/>
      <w:r w:rsidRPr="008C0C33">
        <w:t xml:space="preserve"> факторов;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б) опасный класс </w:t>
      </w:r>
      <w:proofErr w:type="spellStart"/>
      <w:r w:rsidRPr="008C0C33">
        <w:t>травмоопасности</w:t>
      </w:r>
      <w:proofErr w:type="spellEnd"/>
      <w:r w:rsidRPr="008C0C33">
        <w:t xml:space="preserve"> - на рабочем месте выявлено одно или более нарушений требований охраны труда и (или) условия труда создают </w:t>
      </w:r>
      <w:proofErr w:type="spellStart"/>
      <w:r w:rsidRPr="008C0C33">
        <w:t>травмоопасные</w:t>
      </w:r>
      <w:proofErr w:type="spellEnd"/>
      <w:r w:rsidRPr="008C0C33">
        <w:t xml:space="preserve"> факторы.</w:t>
      </w:r>
    </w:p>
    <w:p w:rsidR="003B723F" w:rsidRPr="008C0C33" w:rsidRDefault="003B723F">
      <w:pPr>
        <w:pStyle w:val="ConsPlusNormal"/>
        <w:ind w:firstLine="540"/>
        <w:jc w:val="both"/>
      </w:pPr>
      <w:r w:rsidRPr="008C0C33">
        <w:t xml:space="preserve">12. Итоговый класс (подкласс) условий труда на рабочих местах, по результатам оценки </w:t>
      </w:r>
      <w:proofErr w:type="spellStart"/>
      <w:r w:rsidRPr="008C0C33">
        <w:t>травмоопасности</w:t>
      </w:r>
      <w:proofErr w:type="spellEnd"/>
      <w:r w:rsidRPr="008C0C33">
        <w:t xml:space="preserve"> которых установлен опасный класс </w:t>
      </w:r>
      <w:proofErr w:type="spellStart"/>
      <w:r w:rsidRPr="008C0C33">
        <w:t>травмоопасности</w:t>
      </w:r>
      <w:proofErr w:type="spellEnd"/>
      <w:r w:rsidRPr="008C0C33">
        <w:t>, повышается на одну степень.</w:t>
      </w:r>
    </w:p>
    <w:p w:rsidR="003B723F" w:rsidRPr="008C0C33" w:rsidRDefault="003B723F">
      <w:pPr>
        <w:pStyle w:val="ConsPlusNormal"/>
        <w:jc w:val="both"/>
      </w:pPr>
    </w:p>
    <w:p w:rsidR="000009BA" w:rsidRPr="008C0C33" w:rsidRDefault="000009BA">
      <w:bookmarkStart w:id="1" w:name="_GoBack"/>
      <w:bookmarkEnd w:id="1"/>
    </w:p>
    <w:sectPr w:rsidR="000009BA" w:rsidRPr="008C0C33" w:rsidSect="00F77BC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F"/>
    <w:rsid w:val="000009BA"/>
    <w:rsid w:val="003715C6"/>
    <w:rsid w:val="003B723F"/>
    <w:rsid w:val="004238B7"/>
    <w:rsid w:val="00664479"/>
    <w:rsid w:val="00686E90"/>
    <w:rsid w:val="008C0C33"/>
    <w:rsid w:val="00DD7E0D"/>
    <w:rsid w:val="00E34570"/>
    <w:rsid w:val="00F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CBAD2-6391-4C1D-99CE-A8F23461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49367262C64BB801B377E64CE6585417EEF19625B564E9D2EFEB52EBCE67E8648847FB483876AFFR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149367262C64BB801B377E64CE6585467EE61A62560B449577F2B729B3B9698101887EB48387F6R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49367262C64BB801B377E64CE6585467EE61A62560B449577F2B729B3B9698101887EB48387F6R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6149367262C64BB801B377E64CE65854171EE126658564E9D2EFEB52EBCE67E8648847FB483876AFFR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6149367262C64BB801B377E64CE6585417EE413675F564E9D2EFEB52EBCE67E8648847FB4838763FFR6L" TargetMode="External"/><Relationship Id="rId9" Type="http://schemas.openxmlformats.org/officeDocument/2006/relationships/hyperlink" Target="consultantplus://offline/ref=C6149367262C64BB801B377E64CE6585417EEF19625B564E9D2EFEB52EFB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3</cp:revision>
  <dcterms:created xsi:type="dcterms:W3CDTF">2016-03-31T11:17:00Z</dcterms:created>
  <dcterms:modified xsi:type="dcterms:W3CDTF">2016-03-31T11:18:00Z</dcterms:modified>
</cp:coreProperties>
</file>